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position w:val="0"/>
          <w:sz w:val="20"/>
          <w:sz w:val="20"/>
          <w:szCs w:val="20"/>
          <w:vertAlign w:val="baseline"/>
        </w:rPr>
      </w:pP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569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eastAsia="Times New Roman" w:cs="Times New Roman"/>
          <w:bCs/>
        </w:rPr>
      </w:pPr>
      <w:r>
        <w:rPr>
          <w:rFonts w:eastAsia="Times New Roman" w:cs="Times New Roman" w:ascii="arial" w:hAnsi="arial"/>
          <w:b/>
          <w:bCs/>
          <w:sz w:val="20"/>
          <w:szCs w:val="20"/>
        </w:rPr>
        <w:t>Figure 1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eastAsia="Noto Serif CJK SC" w:cs="Lohit Devanagari" w:ascii="arial" w:hAnsi="arial"/>
          <w:b w:val="false"/>
          <w:bCs w:val="false"/>
          <w:i/>
          <w:iCs/>
          <w:color w:val="auto"/>
          <w:kern w:val="2"/>
          <w:sz w:val="20"/>
          <w:szCs w:val="20"/>
          <w:lang w:val="en-US" w:eastAsia="zh-CN" w:bidi="hi-IN"/>
        </w:rPr>
        <w:t>E. coli</w:t>
      </w:r>
      <w:r>
        <w:rPr>
          <w:rFonts w:eastAsia="Times New Roman" w:cs="Times New Roman" w:ascii="arial" w:hAnsi="arial"/>
          <w:b w:val="false"/>
          <w:bCs w:val="false"/>
          <w:i/>
          <w:iCs/>
          <w:sz w:val="20"/>
          <w:szCs w:val="20"/>
        </w:rPr>
        <w:t xml:space="preserve"> 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</w:rPr>
        <w:t>metabolite and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 xml:space="preserve">2+ 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mixtures approximate single site binding near 2 mM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(A)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E. coli metabolome molar composition.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(B-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D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)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Effect of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on 8-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ydroxyquinoline-5-sulph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onic acid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(HQS)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emission with and without mixtures of metabolites that chelate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Grey lines represent fits to determine the binding constant for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HQS.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(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E-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G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)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Effect of the total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on the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with mixtures of metabolites that chelate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was calculated using HQS emission and the binding constant for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HQS. Grey lines represent the free 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in the absence of chelators (free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= total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). Hex bins represent a statistical simulation based on experimental errors in K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bscript"/>
        </w:rPr>
        <w:t>D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determination, experimental errors in reagent concentrations, and single site binding.</w:t>
      </w:r>
      <w:r>
        <w:br w:type="page"/>
      </w:r>
    </w:p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/>
          <w:bCs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>Table 1.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 xml:space="preserve"> Eco80: the top 15 most abundant metabolites that comprise 80% of the E. coli metabolome.</w:t>
      </w:r>
    </w:p>
    <w:tbl>
      <w:tblPr>
        <w:tblW w:w="6927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997"/>
        <w:gridCol w:w="2188"/>
        <w:gridCol w:w="1431"/>
      </w:tblGrid>
      <w:tr>
        <w:trPr/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Metabolite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Conc.</w:t>
              <w:br/>
              <w:t>(mM)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 xml:space="preserve">K’D </w:t>
              <w:br/>
              <w:t>(mM)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Chelation</w:t>
              <w:br/>
              <w:t>stength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top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ATP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9.63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0.28 (0.01)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Strong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UTP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8.29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0.248 (0.004)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Strong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GTP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4.87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0.201 (0.007)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Strong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dTTP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4.62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0.160 (0.003)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Strong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L-Glutamic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96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TableContents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520 (50)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b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Glutathione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16.6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sz w:val="16"/>
                <w:szCs w:val="16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Fructose 1,6-BP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15.2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5.9 (0.1)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UDP-GlcNAC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9.24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29 (2)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Glucose 6-P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7.88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17.3 (0.2)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L-Aspartic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4.23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Contents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465 (12)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b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L-Valine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4.02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L-Glutamine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3.81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sz w:val="16"/>
                <w:szCs w:val="16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6-P-gluconic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3.77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14.4 (0.2)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644" w:hRule="atLeast"/>
        </w:trPr>
        <w:tc>
          <w:tcPr>
            <w:tcW w:w="2310" w:type="dxa"/>
            <w:tcBorders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Pyruvic acid</w:t>
            </w:r>
          </w:p>
        </w:tc>
        <w:tc>
          <w:tcPr>
            <w:tcW w:w="997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3.66</w:t>
            </w:r>
          </w:p>
        </w:tc>
        <w:tc>
          <w:tcPr>
            <w:tcW w:w="2188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TableContents"/>
              <w:bidi w:val="0"/>
              <w:spacing w:before="0" w:after="0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435 (16)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b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  <w:tr>
        <w:trPr>
          <w:trHeight w:val="702" w:hRule="atLeast"/>
        </w:trPr>
        <w:tc>
          <w:tcPr>
            <w:tcW w:w="2310" w:type="dxa"/>
            <w:tcBorders>
              <w:bottom w:val="single" w:sz="4" w:space="0" w:color="000000"/>
            </w:tcBorders>
            <w:shd w:fill="A9A9A9" w:val="clear"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Dihydroxyacetone phosphate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3.06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20 (1)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Weak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d</w:t>
            </w:r>
          </w:p>
        </w:tc>
      </w:tr>
    </w:tbl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 w:val="false"/>
          <w:vertAlign w:val="superscript"/>
        </w:rPr>
        <w:t>a</w:t>
      </w:r>
      <w:r>
        <w:rPr>
          <w:rStyle w:val="DefaultParagraphFont"/>
          <w:rFonts w:eastAsia="Times New Roman" w:cs="Times New Roman"/>
          <w:b w:val="false"/>
        </w:rPr>
        <w:t xml:space="preserve">Determined at 37 </w:t>
      </w:r>
      <w:r>
        <w:rPr>
          <w:rStyle w:val="DefaultParagraphFont"/>
          <w:rFonts w:eastAsia="Times New Roman" w:cs="Times New Roman" w:ascii="DejaVu Serif" w:hAnsi="DejaVu Serif"/>
          <w:b w:val="false"/>
        </w:rPr>
        <w:t>°</w:t>
      </w:r>
      <w:r>
        <w:rPr>
          <w:rStyle w:val="DefaultParagraphFont"/>
          <w:rFonts w:eastAsia="Times New Roman" w:cs="Times New Roman"/>
          <w:b w:val="false"/>
        </w:rPr>
        <w:t>C with Isothermal titration calorimetry. Error is the propagated standard error in the fit parameters.</w:t>
      </w:r>
    </w:p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 w:val="false"/>
          <w:sz w:val="16"/>
          <w:szCs w:val="16"/>
          <w:vertAlign w:val="superscript"/>
        </w:rPr>
        <w:t>b</w:t>
      </w:r>
      <w:r>
        <w:rPr>
          <w:rStyle w:val="DefaultParagraphFont"/>
          <w:rFonts w:eastAsia="Times New Roman" w:cs="Times New Roman"/>
          <w:b w:val="false"/>
        </w:rPr>
        <w:t xml:space="preserve">Determined at 37 </w:t>
      </w:r>
      <w:r>
        <w:rPr>
          <w:rStyle w:val="DefaultParagraphFont"/>
          <w:rFonts w:eastAsia="Times New Roman" w:cs="Times New Roman" w:ascii="DejaVu Serif" w:hAnsi="DejaVu Serif"/>
          <w:b w:val="false"/>
        </w:rPr>
        <w:t>°</w:t>
      </w:r>
      <w:r>
        <w:rPr>
          <w:rStyle w:val="DefaultParagraphFont"/>
          <w:rFonts w:eastAsia="Times New Roman" w:cs="Times New Roman"/>
          <w:b w:val="false"/>
        </w:rPr>
        <w:t xml:space="preserve">C with </w:t>
      </w:r>
      <w:r>
        <w:rPr>
          <w:rStyle w:val="DefaultParagraphFont"/>
          <w:rFonts w:eastAsia="Times New Roman" w:cs="Times New Roman"/>
          <w:b w:val="false"/>
          <w:color w:val="auto"/>
          <w:kern w:val="2"/>
          <w:sz w:val="16"/>
          <w:szCs w:val="16"/>
          <w:lang w:val="en-US" w:eastAsia="zh-CN" w:bidi="hi-IN"/>
        </w:rPr>
        <w:t>HQS emission</w:t>
      </w:r>
      <w:r>
        <w:rPr>
          <w:rStyle w:val="DefaultParagraphFont"/>
          <w:rFonts w:eastAsia="Times New Roman" w:cs="Times New Roman"/>
          <w:b w:val="false"/>
        </w:rPr>
        <w:t xml:space="preserve"> Error is the propagated standard error in the fit parameters.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6"/>
          <w:szCs w:val="16"/>
          <w:vertAlign w:val="superscript"/>
          <w:lang w:val="en-US" w:eastAsia="zh-CN" w:bidi="hi-IN"/>
        </w:rPr>
        <w:t>c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6"/>
          <w:sz w:val="16"/>
          <w:szCs w:val="16"/>
          <w:vertAlign w:val="baseline"/>
          <w:lang w:val="en-US" w:eastAsia="zh-CN" w:bidi="hi-IN"/>
        </w:rPr>
        <w:t>No binding observed as per SI Figure 2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6"/>
          <w:szCs w:val="16"/>
          <w:vertAlign w:val="superscript"/>
          <w:lang w:val="en-US" w:eastAsia="zh-CN" w:bidi="hi-IN"/>
        </w:rPr>
        <w:t>d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6"/>
          <w:sz w:val="16"/>
          <w:szCs w:val="16"/>
          <w:vertAlign w:val="baseline"/>
          <w:lang w:val="en-US" w:eastAsia="zh-CN" w:bidi="hi-IN"/>
        </w:rPr>
        <w:t>Metabolites with K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-1"/>
          <w:sz w:val="16"/>
          <w:szCs w:val="16"/>
          <w:lang w:val="en-US" w:eastAsia="zh-CN" w:bidi="hi-IN"/>
        </w:rPr>
        <w:t>D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6"/>
          <w:sz w:val="16"/>
          <w:szCs w:val="16"/>
          <w:vertAlign w:val="baseline"/>
          <w:lang w:val="en-US" w:eastAsia="zh-CN" w:bidi="hi-IN"/>
        </w:rPr>
        <w:t>s for Mg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6"/>
          <w:szCs w:val="16"/>
          <w:vertAlign w:val="superscript"/>
          <w:lang w:val="en-US" w:eastAsia="zh-CN" w:bidi="hi-IN"/>
        </w:rPr>
        <w:t>2+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6"/>
          <w:sz w:val="16"/>
          <w:szCs w:val="16"/>
          <w:vertAlign w:val="baseline"/>
          <w:lang w:val="en-US" w:eastAsia="zh-CN" w:bidi="hi-IN"/>
        </w:rPr>
        <w:t xml:space="preserve"> less than 2 mM are considered strong Mg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6"/>
          <w:szCs w:val="16"/>
          <w:vertAlign w:val="superscript"/>
          <w:lang w:val="en-US" w:eastAsia="zh-CN" w:bidi="hi-IN"/>
        </w:rPr>
        <w:t>2+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6"/>
          <w:sz w:val="16"/>
          <w:szCs w:val="16"/>
          <w:vertAlign w:val="baseline"/>
          <w:lang w:val="en-US" w:eastAsia="zh-CN" w:bidi="hi-IN"/>
        </w:rPr>
        <w:t xml:space="preserve"> chelators.</w:t>
      </w:r>
    </w:p>
    <w:p>
      <w:pPr>
        <w:pStyle w:val="Normal"/>
        <w:bidi w:val="0"/>
        <w:spacing w:before="0" w:after="72"/>
        <w:jc w:val="left"/>
        <w:rPr>
          <w:rStyle w:val="DefaultParagraphFont"/>
          <w:rFonts w:ascii="Arno Pro" w:hAnsi="Arno Pro" w:eastAsia="Times New Roman" w:cs="Times New Roman"/>
          <w:b w:val="false"/>
          <w:b w:val="false"/>
          <w:bCs w:val="false"/>
          <w:color w:val="auto"/>
          <w:kern w:val="2"/>
          <w:position w:val="0"/>
          <w:sz w:val="24"/>
          <w:sz w:val="16"/>
          <w:szCs w:val="16"/>
          <w:vertAlign w:val="baseline"/>
          <w:lang w:val="en-US" w:eastAsia="zh-CN" w:bidi="hi-IN"/>
        </w:rPr>
      </w:pPr>
      <w:r>
        <w:rPr/>
      </w:r>
      <w:r>
        <w:br w:type="page"/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/>
          <w:bCs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>SI Table 1.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 xml:space="preserve"> Recipe for the Eco80 artificial cytoplasm (</w:t>
      </w:r>
      <w:r>
        <w:rPr>
          <w:rStyle w:val="DefaultParagraphFont"/>
          <w:rFonts w:eastAsia="Times New Roman" w:cs="Times New Roman"/>
          <w:b w:val="false"/>
          <w:bCs w:val="false"/>
          <w:color w:val="C9211E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>Add in later in word when I am formatting the tables)</w:t>
      </w:r>
      <w:r>
        <w:br w:type="page"/>
      </w:r>
    </w:p>
    <w:p>
      <w:pPr>
        <w:pStyle w:val="VDTableTitle"/>
        <w:bidi w:val="0"/>
        <w:spacing w:before="0" w:after="72"/>
        <w:jc w:val="lef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22115"/>
            <wp:effectExtent l="0" t="0" r="0" b="0"/>
            <wp:wrapSquare wrapText="largest"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DefaultParagraphFont"/>
          <w:rFonts w:eastAsia="Times New Roman" w:cs="Times New Roman"/>
          <w:bCs/>
          <w:sz w:val="19"/>
          <w:szCs w:val="19"/>
        </w:rPr>
        <w:t>S</w:t>
      </w:r>
      <w:r>
        <w:rPr>
          <w:rStyle w:val="DefaultParagraphFont"/>
          <w:rFonts w:eastAsia="Times New Roman" w:cs="Times New Roman"/>
          <w:bCs/>
          <w:sz w:val="19"/>
          <w:szCs w:val="19"/>
        </w:rPr>
        <w:t>I Figure 1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  Isothermal titration calorimetry (ITC) analysis of Mg2+ binding to metabolites.</w:t>
      </w:r>
      <w:r>
        <w:br w:type="page"/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SI Table 2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Apparent binding constants determined with 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Isothermal titration calorimetry (ITC)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.</w:t>
      </w:r>
    </w:p>
    <w:tbl>
      <w:tblPr>
        <w:tblW w:w="997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890"/>
        <w:gridCol w:w="1620"/>
        <w:gridCol w:w="1477"/>
        <w:gridCol w:w="1662"/>
        <w:gridCol w:w="1664"/>
        <w:gridCol w:w="1661"/>
      </w:tblGrid>
      <w:tr>
        <w:trPr/>
        <w:tc>
          <w:tcPr>
            <w:tcW w:w="1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Metabolite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Syringe (mM)</w:t>
            </w:r>
          </w:p>
        </w:tc>
        <w:tc>
          <w:tcPr>
            <w:tcW w:w="14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Cell (mM)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dH (kcal/mol)</w:t>
            </w:r>
          </w:p>
        </w:tc>
        <w:tc>
          <w:tcPr>
            <w:tcW w:w="166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K’ (M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)</w:t>
            </w:r>
          </w:p>
        </w:tc>
        <w:tc>
          <w:tcPr>
            <w:tcW w:w="16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D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</w:tr>
      <w:tr>
        <w:trPr/>
        <w:tc>
          <w:tcPr>
            <w:tcW w:w="1890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ATP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15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0.1 mM 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TP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1.83 (0.04)</w:t>
            </w:r>
          </w:p>
        </w:tc>
        <w:tc>
          <w:tcPr>
            <w:tcW w:w="166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3600 (200)</w:t>
            </w:r>
          </w:p>
        </w:tc>
        <w:tc>
          <w:tcPr>
            <w:tcW w:w="1661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 (0.01)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UTP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15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 mM U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TP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1.70 (0.01)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4200 (70)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0.248 (0.004)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15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 mM G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TP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1.43 (0.02)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5000 (200)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0.201 (0.007)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dTTP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15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 mM dT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TP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2.19 (0.02)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6300 (300)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0.160 (0.003)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Fructose 1,6-BP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100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5.0 mM F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ructose 1,6-BP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0.414 (0.004)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position w:val="0"/>
                <w:sz w:val="24"/>
                <w:sz w:val="24"/>
                <w:vertAlign w:val="baseline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169 (4)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>
                <w:position w:val="0"/>
                <w:sz w:val="24"/>
                <w:sz w:val="24"/>
                <w:vertAlign w:val="baseline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 xml:space="preserve">5.9 (0.1) 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UDP-GlcNAC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100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5.0 mM UDP-GlcNAC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0.57 (0.02)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34 (2)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29 (2)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Glucose 6-P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100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 xml:space="preserve">5.0 mM Glucose 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6-P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0.555 (0.003)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57.9 (0.7)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17.3 (0.2)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6-P-gluconic acid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100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 xml:space="preserve">5.0 mM 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6-P-gluconic acid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0.662 (0.005)</w:t>
            </w:r>
          </w:p>
        </w:tc>
        <w:tc>
          <w:tcPr>
            <w:tcW w:w="1664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70 (1)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14.4 (0.2)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Dihydroxyacetone phosphate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100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 xml:space="preserve">5.0 mM 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dihydroxy-acetone phosphate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0.50 (0.01)</w:t>
            </w:r>
          </w:p>
        </w:tc>
        <w:tc>
          <w:tcPr>
            <w:tcW w:w="166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51 (3)</w:t>
            </w:r>
          </w:p>
        </w:tc>
        <w:tc>
          <w:tcPr>
            <w:tcW w:w="1661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20 (1)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EDTA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6 mM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477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1.5 mM EDTA</w:t>
              <w:br/>
              <w:t>1.0 mM  MgCl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2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a</w:t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2.85 (0.04)</w:t>
            </w:r>
          </w:p>
        </w:tc>
        <w:tc>
          <w:tcPr>
            <w:tcW w:w="166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220,000 (30,000)</w:t>
            </w:r>
          </w:p>
        </w:tc>
        <w:tc>
          <w:tcPr>
            <w:tcW w:w="1661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0.0045 (0.0006)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Fonts w:eastAsia="Times New Roman" w:cs="Times New Roman"/>
          <w:bCs/>
          <w:sz w:val="19"/>
          <w:szCs w:val="19"/>
        </w:rPr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a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 xml:space="preserve">240 mM NaCl 140 mM KCl 10 mM HEPES pH 7.0 at 37 </w:t>
      </w:r>
      <w:r>
        <w:rPr>
          <w:rStyle w:val="DefaultParagraphFont"/>
          <w:rFonts w:eastAsia="Times New Roman" w:cs="Times New Roman" w:ascii="Ani" w:hAnsi="Ani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°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C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b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>Mg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2+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position w:val="0"/>
          <w:sz w:val="19"/>
          <w:sz w:val="19"/>
          <w:szCs w:val="19"/>
          <w:vertAlign w:val="baseline"/>
          <w:lang w:val="en-US" w:eastAsia="zh-CN" w:bidi="hi-IN"/>
        </w:rPr>
        <w:t xml:space="preserve"> and EDTA were incorporated into the cell in order to sequester trace tight binding metal ions and thereby negate their contribution to ITC signal.</w:t>
      </w:r>
      <w:r>
        <w:br w:type="page"/>
      </w:r>
    </w:p>
    <w:p>
      <w:pPr>
        <w:pStyle w:val="VDTableTitle"/>
        <w:bidi w:val="0"/>
        <w:spacing w:before="0" w:after="72"/>
        <w:jc w:val="lef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86955"/>
            <wp:effectExtent l="0" t="0" r="0" b="0"/>
            <wp:wrapSquare wrapText="largest"/>
            <wp:docPr id="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8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DefaultParagraphFont"/>
          <w:rFonts w:eastAsia="Times New Roman" w:cs="Times New Roman"/>
          <w:b/>
          <w:bCs/>
          <w:color w:val="auto"/>
          <w:kern w:val="2"/>
          <w:sz w:val="19"/>
          <w:szCs w:val="19"/>
          <w:lang w:val="en-US" w:eastAsia="zh-CN" w:bidi="hi-IN"/>
        </w:rPr>
        <w:t>S</w:t>
      </w:r>
      <w:r>
        <w:rPr>
          <w:rStyle w:val="DefaultParagraphFont"/>
          <w:rFonts w:eastAsia="Times New Roman" w:cs="Times New Roman"/>
          <w:b/>
          <w:bCs/>
          <w:color w:val="auto"/>
          <w:kern w:val="2"/>
          <w:sz w:val="19"/>
          <w:szCs w:val="19"/>
          <w:lang w:val="en-US" w:eastAsia="zh-CN" w:bidi="hi-IN"/>
        </w:rPr>
        <w:t xml:space="preserve">I Figure </w:t>
      </w:r>
      <w:r>
        <w:rPr>
          <w:rStyle w:val="DefaultParagraphFont"/>
          <w:rFonts w:eastAsia="Times New Roman" w:cs="Times New Roman"/>
          <w:b/>
          <w:bCs/>
          <w:color w:val="auto"/>
          <w:kern w:val="2"/>
          <w:sz w:val="19"/>
          <w:szCs w:val="19"/>
          <w:lang w:val="en-US" w:eastAsia="zh-CN" w:bidi="hi-IN"/>
        </w:rPr>
        <w:t>2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 xml:space="preserve">  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HQS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 xml:space="preserve"> analysis of Mg2+ binding to metabolites.</w:t>
      </w:r>
      <w:r>
        <w:br w:type="page"/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SI Table 3 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Apparent binding constants determined with HQS emission.</w:t>
      </w:r>
    </w:p>
    <w:tbl>
      <w:tblPr>
        <w:tblW w:w="997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890"/>
        <w:gridCol w:w="1620"/>
        <w:gridCol w:w="1477"/>
        <w:gridCol w:w="1662"/>
        <w:gridCol w:w="1664"/>
        <w:gridCol w:w="1661"/>
      </w:tblGrid>
      <w:tr>
        <w:trPr/>
        <w:tc>
          <w:tcPr>
            <w:tcW w:w="1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Metabolite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Fmax</w:t>
            </w:r>
          </w:p>
        </w:tc>
        <w:tc>
          <w:tcPr>
            <w:tcW w:w="14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Fmin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HQS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 xml:space="preserve">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)</w:t>
            </w:r>
          </w:p>
        </w:tc>
        <w:tc>
          <w:tcPr>
            <w:tcW w:w="16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D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</w:tr>
      <w:tr>
        <w:trPr/>
        <w:tc>
          <w:tcPr>
            <w:tcW w:w="1890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L-Glutamic acid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187,000 (1000)</w:t>
            </w:r>
          </w:p>
        </w:tc>
        <w:tc>
          <w:tcPr>
            <w:tcW w:w="1477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 (810)</w:t>
            </w:r>
          </w:p>
        </w:tc>
        <w:tc>
          <w:tcPr>
            <w:tcW w:w="1662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0.281 (0.008)</w:t>
            </w:r>
          </w:p>
        </w:tc>
        <w:tc>
          <w:tcPr>
            <w:tcW w:w="1664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0.0019 (0.0002)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520 (50)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Glutathione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182,000 (1000)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592 (750)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0.279 (0.007)</w:t>
            </w:r>
          </w:p>
        </w:tc>
        <w:tc>
          <w:tcPr>
            <w:tcW w:w="1664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L-Aspartic acid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196,000 (1000)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 (820)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0.283 (0.007)</w:t>
            </w:r>
          </w:p>
        </w:tc>
        <w:tc>
          <w:tcPr>
            <w:tcW w:w="1664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0.0021 (0.0001)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465 (12)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L-Valine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188,200 (800)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495 (580)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0.274 (0.005)</w:t>
            </w:r>
          </w:p>
        </w:tc>
        <w:tc>
          <w:tcPr>
            <w:tcW w:w="1664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L-Glutamine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190,000 (1400)</w:t>
            </w:r>
          </w:p>
        </w:tc>
        <w:tc>
          <w:tcPr>
            <w:tcW w:w="1477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516 (110)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0.27 (0.01)</w:t>
            </w:r>
          </w:p>
        </w:tc>
        <w:tc>
          <w:tcPr>
            <w:tcW w:w="1664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661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Pyruvic acid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188,000 (1500)</w:t>
            </w:r>
          </w:p>
        </w:tc>
        <w:tc>
          <w:tcPr>
            <w:tcW w:w="1477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 (1300)</w:t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0.35 (0.01)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0.0023 (0.0001)</w:t>
            </w:r>
          </w:p>
        </w:tc>
        <w:tc>
          <w:tcPr>
            <w:tcW w:w="1661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435 (16)</w:t>
            </w:r>
          </w:p>
        </w:tc>
      </w:tr>
    </w:tbl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c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No binding observed as per SI Figure 2</w:t>
      </w:r>
    </w:p>
    <w:p>
      <w:pPr>
        <w:pStyle w:val="Normal"/>
        <w:bidi w:val="0"/>
        <w:spacing w:before="0" w:after="72"/>
        <w:jc w:val="left"/>
        <w:rPr>
          <w:rStyle w:val="DefaultParagraphFont"/>
          <w:rFonts w:ascii="Arno Pro" w:hAnsi="Arno Pro" w:eastAsia="Times New Roman" w:cs="Times New Roman"/>
          <w:b w:val="false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pPr>
      <w:r>
        <w:rPr/>
      </w:r>
    </w:p>
    <w:p>
      <w:pPr>
        <w:pStyle w:val="VDTableTitle"/>
        <w:bidi w:val="0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Table 2. 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Total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Mg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  <w:vertAlign w:val="superscript"/>
        </w:rPr>
        <w:t>2+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 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 xml:space="preserve">concentrations used to obtain 2mM free 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Mg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2+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in artificial cytoplasms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.</w:t>
      </w:r>
    </w:p>
    <w:tbl>
      <w:tblPr>
        <w:tblW w:w="621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246"/>
        <w:gridCol w:w="1246"/>
        <w:gridCol w:w="1247"/>
        <w:gridCol w:w="1246"/>
        <w:gridCol w:w="1229"/>
      </w:tblGrid>
      <w:tr>
        <w:trPr/>
        <w:tc>
          <w:tcPr>
            <w:tcW w:w="124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Condition</w:t>
            </w:r>
          </w:p>
        </w:tc>
        <w:tc>
          <w:tcPr>
            <w:tcW w:w="124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Observation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Total [Mg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vertAlign w:val="superscript"/>
                <w:lang w:val="en-US" w:eastAsia="zh-CN" w:bidi="hi-IN"/>
              </w:rPr>
              <w:t>2+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position w:val="0"/>
                <w:sz w:val="16"/>
                <w:sz w:val="16"/>
                <w:szCs w:val="16"/>
                <w:vertAlign w:val="baseline"/>
                <w:lang w:val="en-US" w:eastAsia="zh-CN" w:bidi="hi-IN"/>
              </w:rPr>
              <w:t>]</w:t>
              <w:br/>
              <w:t>(mM)</w:t>
            </w:r>
          </w:p>
        </w:tc>
        <w:tc>
          <w:tcPr>
            <w:tcW w:w="124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Chelated [Mg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vertAlign w:val="superscript"/>
                <w:lang w:val="en-US" w:eastAsia="zh-CN" w:bidi="hi-IN"/>
              </w:rPr>
              <w:t>2+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position w:val="0"/>
                <w:sz w:val="16"/>
                <w:sz w:val="16"/>
                <w:szCs w:val="16"/>
                <w:vertAlign w:val="baseline"/>
                <w:lang w:val="en-US" w:eastAsia="zh-CN" w:bidi="hi-IN"/>
              </w:rPr>
              <w:t>] (mM)</w:t>
            </w:r>
          </w:p>
        </w:tc>
        <w:tc>
          <w:tcPr>
            <w:tcW w:w="122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Free [Mg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vertAlign w:val="superscript"/>
                <w:lang w:val="en-US" w:eastAsia="zh-CN" w:bidi="hi-IN"/>
              </w:rPr>
              <w:t>2+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position w:val="0"/>
                <w:sz w:val="16"/>
                <w:sz w:val="16"/>
                <w:szCs w:val="16"/>
                <w:vertAlign w:val="baseline"/>
                <w:lang w:val="en-US" w:eastAsia="zh-CN" w:bidi="hi-IN"/>
              </w:rPr>
              <w:t>]</w:t>
              <w:br/>
              <w:t>(mM)</w:t>
            </w:r>
          </w:p>
        </w:tc>
      </w:tr>
      <w:tr>
        <w:trPr/>
        <w:tc>
          <w:tcPr>
            <w:tcW w:w="1246" w:type="dxa"/>
            <w:vMerge w:val="restart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Eco80</w:t>
            </w:r>
          </w:p>
        </w:tc>
        <w:tc>
          <w:tcPr>
            <w:tcW w:w="1246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min</w:t>
            </w:r>
          </w:p>
        </w:tc>
        <w:tc>
          <w:tcPr>
            <w:tcW w:w="1247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22.0</w:t>
            </w:r>
          </w:p>
        </w:tc>
        <w:tc>
          <w:tcPr>
            <w:tcW w:w="1246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20.7</w:t>
            </w:r>
          </w:p>
        </w:tc>
        <w:tc>
          <w:tcPr>
            <w:tcW w:w="1229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/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1.3</w:t>
            </w:r>
          </w:p>
        </w:tc>
      </w:tr>
      <w:tr>
        <w:trPr/>
        <w:tc>
          <w:tcPr>
            <w:tcW w:w="1246" w:type="dxa"/>
            <w:vMerge w:val="continue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Used</w:t>
            </w:r>
          </w:p>
        </w:tc>
        <w:tc>
          <w:tcPr>
            <w:tcW w:w="1247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31.6</w:t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29.6</w:t>
            </w:r>
          </w:p>
        </w:tc>
        <w:tc>
          <w:tcPr>
            <w:tcW w:w="1229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2.0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continue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max</w:t>
            </w:r>
          </w:p>
        </w:tc>
        <w:tc>
          <w:tcPr>
            <w:tcW w:w="1247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34.0</w:t>
            </w:r>
          </w:p>
        </w:tc>
        <w:tc>
          <w:tcPr>
            <w:tcW w:w="1246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31.7</w:t>
            </w:r>
          </w:p>
        </w:tc>
        <w:tc>
          <w:tcPr>
            <w:tcW w:w="1229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2.3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NTPCM</w:t>
            </w:r>
          </w:p>
        </w:tc>
        <w:tc>
          <w:tcPr>
            <w:tcW w:w="1246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min</w:t>
            </w:r>
          </w:p>
        </w:tc>
        <w:tc>
          <w:tcPr>
            <w:tcW w:w="1247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19.9</w:t>
            </w:r>
          </w:p>
        </w:tc>
        <w:tc>
          <w:tcPr>
            <w:tcW w:w="1246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18.6</w:t>
            </w:r>
          </w:p>
        </w:tc>
        <w:tc>
          <w:tcPr>
            <w:tcW w:w="1229" w:type="dxa"/>
            <w:tcBorders>
              <w:top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1.3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continue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Used</w:t>
            </w:r>
          </w:p>
        </w:tc>
        <w:tc>
          <w:tcPr>
            <w:tcW w:w="1247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25.0</w:t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23</w:t>
            </w:r>
          </w:p>
        </w:tc>
        <w:tc>
          <w:tcPr>
            <w:tcW w:w="1229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2.0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continue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max</w:t>
            </w:r>
          </w:p>
        </w:tc>
        <w:tc>
          <w:tcPr>
            <w:tcW w:w="1247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34.5</w:t>
            </w:r>
          </w:p>
        </w:tc>
        <w:tc>
          <w:tcPr>
            <w:tcW w:w="1246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31</w:t>
            </w:r>
          </w:p>
        </w:tc>
        <w:tc>
          <w:tcPr>
            <w:tcW w:w="1229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3.5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restart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WMCM</w:t>
            </w:r>
          </w:p>
        </w:tc>
        <w:tc>
          <w:tcPr>
            <w:tcW w:w="1246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min</w:t>
            </w:r>
          </w:p>
        </w:tc>
        <w:tc>
          <w:tcPr>
            <w:tcW w:w="1247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5.5</w:t>
            </w:r>
          </w:p>
        </w:tc>
        <w:tc>
          <w:tcPr>
            <w:tcW w:w="1246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3.8</w:t>
            </w:r>
          </w:p>
        </w:tc>
        <w:tc>
          <w:tcPr>
            <w:tcW w:w="1229" w:type="dxa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1.7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continue"/>
            <w:tcBorders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Used</w:t>
            </w:r>
          </w:p>
        </w:tc>
        <w:tc>
          <w:tcPr>
            <w:tcW w:w="1247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6.5</w:t>
            </w:r>
          </w:p>
        </w:tc>
        <w:tc>
          <w:tcPr>
            <w:tcW w:w="1246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4.5</w:t>
            </w:r>
          </w:p>
        </w:tc>
        <w:tc>
          <w:tcPr>
            <w:tcW w:w="1229" w:type="dxa"/>
            <w:tcBorders/>
            <w:shd w:fill="A9A9A9" w:val="clear"/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2.0</w:t>
            </w:r>
          </w:p>
        </w:tc>
      </w:tr>
      <w:tr>
        <w:trPr>
          <w:trHeight w:val="250" w:hRule="atLeast"/>
        </w:trPr>
        <w:tc>
          <w:tcPr>
            <w:tcW w:w="1246" w:type="dxa"/>
            <w:vMerge w:val="continue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r>
          </w:p>
        </w:tc>
        <w:tc>
          <w:tcPr>
            <w:tcW w:w="1246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max</w:t>
            </w:r>
          </w:p>
        </w:tc>
        <w:tc>
          <w:tcPr>
            <w:tcW w:w="1247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8.5</w:t>
            </w:r>
          </w:p>
        </w:tc>
        <w:tc>
          <w:tcPr>
            <w:tcW w:w="1246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6</w:t>
            </w:r>
          </w:p>
        </w:tc>
        <w:tc>
          <w:tcPr>
            <w:tcW w:w="1229" w:type="dxa"/>
            <w:tcBorders>
              <w:bottom w:val="single" w:sz="4" w:space="0" w:color="000000"/>
            </w:tcBorders>
            <w:vAlign w:val="center"/>
          </w:tcPr>
          <w:p>
            <w:pPr>
              <w:pStyle w:val="TableContents"/>
              <w:jc w:val="center"/>
              <w:rPr>
                <w:rFonts w:ascii="Arial" w:hAnsi="Arial" w:eastAsia="Noto Serif CJK SC" w:cs="Lohit Devanagari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2.5</w:t>
            </w:r>
          </w:p>
        </w:tc>
      </w:tr>
    </w:tbl>
    <w:p>
      <w:pPr>
        <w:pStyle w:val="Normal"/>
        <w:bidi w:val="0"/>
        <w:spacing w:before="0" w:after="72"/>
        <w:jc w:val="left"/>
        <w:rPr>
          <w:rStyle w:val="DefaultParagraphFont"/>
          <w:rFonts w:ascii="Arno Pro" w:hAnsi="Arno Pro" w:eastAsia="Times New Roman" w:cs="Times New Roman"/>
          <w:b w:val="false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pPr>
      <w:r>
        <w:rPr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r>
    </w:p>
    <w:p>
      <w:pPr>
        <w:pStyle w:val="Normal"/>
        <w:bidi w:val="0"/>
        <w:spacing w:before="0" w:after="72"/>
        <w:jc w:val="left"/>
        <w:rPr>
          <w:rStyle w:val="DefaultParagraphFont"/>
          <w:rFonts w:ascii="Arno Pro" w:hAnsi="Arno Pro" w:eastAsia="Times New Roman" w:cs="Times New Roman"/>
          <w:b w:val="false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pPr>
      <w:r>
        <w:rPr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r>
    </w:p>
    <w:p>
      <w:pPr>
        <w:pStyle w:val="Normal"/>
        <w:bidi w:val="0"/>
        <w:spacing w:before="0" w:after="72"/>
        <w:jc w:val="left"/>
        <w:rPr>
          <w:sz w:val="20"/>
          <w:szCs w:val="2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DefaultParagraphFont"/>
          <w:rFonts w:eastAsia="Times New Roman" w:cs="Times New Roman" w:ascii="arial" w:hAnsi="arial"/>
          <w:b/>
          <w:bCs/>
          <w:color w:val="auto"/>
          <w:kern w:val="2"/>
          <w:sz w:val="20"/>
          <w:szCs w:val="20"/>
          <w:lang w:val="en-US" w:eastAsia="zh-CN" w:bidi="hi-IN"/>
        </w:rPr>
        <w:t>F</w:t>
      </w:r>
      <w:r>
        <w:rPr>
          <w:rStyle w:val="DefaultParagraphFont"/>
          <w:rFonts w:eastAsia="Times New Roman" w:cs="Times New Roman" w:ascii="arial" w:hAnsi="arial"/>
          <w:b/>
          <w:bCs/>
          <w:color w:val="auto"/>
          <w:kern w:val="2"/>
          <w:sz w:val="20"/>
          <w:szCs w:val="20"/>
          <w:lang w:val="en-US" w:eastAsia="zh-CN" w:bidi="hi-IN"/>
        </w:rPr>
        <w:t>igure 2</w:t>
      </w:r>
      <w:r>
        <w:rPr>
          <w:rStyle w:val="DefaultParagraphFont"/>
          <w:rFonts w:eastAsia="Times New Roman" w:cs="Times New Roman" w:ascii="arial" w:hAnsi="arial"/>
          <w:b w:val="false"/>
          <w:bCs w:val="false"/>
          <w:color w:val="auto"/>
          <w:kern w:val="2"/>
          <w:sz w:val="20"/>
          <w:szCs w:val="20"/>
          <w:lang w:val="en-US" w:eastAsia="zh-CN" w:bidi="hi-IN"/>
        </w:rPr>
        <w:t xml:space="preserve">  </w:t>
      </w:r>
      <w:r>
        <w:rPr>
          <w:rStyle w:val="DefaultParagraphFont"/>
          <w:rFonts w:eastAsia="Times New Roman" w:cs="Times New Roman" w:ascii="arial" w:hAnsi="arial"/>
          <w:b w:val="false"/>
          <w:bCs w:val="false"/>
          <w:i/>
          <w:iCs/>
          <w:color w:val="auto"/>
          <w:kern w:val="2"/>
          <w:sz w:val="20"/>
          <w:szCs w:val="20"/>
          <w:lang w:val="en-US" w:eastAsia="zh-CN" w:bidi="hi-IN"/>
        </w:rPr>
        <w:t xml:space="preserve">E. coli </w:t>
      </w:r>
      <w:r>
        <w:rPr>
          <w:rStyle w:val="DefaultParagraphFont"/>
          <w:rFonts w:eastAsia="Times New Roman" w:cs="Times New Roman" w:ascii="arial" w:hAnsi="arial"/>
          <w:b w:val="false"/>
          <w:bCs w:val="false"/>
          <w:i w:val="false"/>
          <w:iCs w:val="false"/>
          <w:color w:val="auto"/>
          <w:kern w:val="2"/>
          <w:sz w:val="20"/>
          <w:szCs w:val="20"/>
          <w:lang w:val="en-US" w:eastAsia="zh-CN" w:bidi="hi-IN"/>
        </w:rPr>
        <w:t>metabolite and Mg</w:t>
      </w:r>
      <w:r>
        <w:rPr>
          <w:rStyle w:val="DefaultParagraphFont"/>
          <w:rFonts w:eastAsia="Times New Roman" w:cs="Times New Roman" w:ascii="arial" w:hAnsi="arial"/>
          <w:b w:val="false"/>
          <w:bCs w:val="false"/>
          <w:i w:val="false"/>
          <w:iCs w:val="false"/>
          <w:color w:val="auto"/>
          <w:kern w:val="2"/>
          <w:sz w:val="20"/>
          <w:szCs w:val="20"/>
          <w:vertAlign w:val="superscript"/>
          <w:lang w:val="en-US" w:eastAsia="zh-CN" w:bidi="hi-IN"/>
        </w:rPr>
        <w:t xml:space="preserve">2+  </w:t>
      </w:r>
      <w:r>
        <w:rPr>
          <w:rStyle w:val="DefaultParagraphFont"/>
          <w:rFonts w:eastAsia="Times New Roman" w:cs="Times New Roman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mixtures destabilize RNA secondary structure.</w:t>
      </w:r>
      <w:r>
        <w:br w:type="page"/>
      </w:r>
    </w:p>
    <w:p>
      <w:pPr>
        <w:pStyle w:val="VDTableTitle"/>
        <w:bidi w:val="0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p>
      <w:pPr>
        <w:pStyle w:val="Normal"/>
        <w:bidi w:val="0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p>
      <w:pPr>
        <w:pStyle w:val="Normal"/>
        <w:bidi w:val="0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p>
      <w:pPr>
        <w:pStyle w:val="VDTableTitle"/>
        <w:bidi w:val="0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Table </w:t>
      </w:r>
      <w:r>
        <w:rPr>
          <w:rStyle w:val="DefaultParagraphFont"/>
          <w:rFonts w:eastAsia="Times New Roman" w:cs="Times New Roman"/>
          <w:bCs/>
          <w:sz w:val="19"/>
          <w:szCs w:val="19"/>
        </w:rPr>
        <w:t>3</w:t>
      </w: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. Stability of RNA helices in </w:t>
      </w:r>
      <w:r>
        <w:rPr>
          <w:rStyle w:val="DefaultParagraphFont"/>
          <w:rFonts w:eastAsia="Times New Roman" w:cs="Times New Roman"/>
          <w:bCs/>
          <w:i/>
          <w:iCs/>
          <w:sz w:val="19"/>
          <w:szCs w:val="19"/>
        </w:rPr>
        <w:t xml:space="preserve">E. coli </w:t>
      </w:r>
      <w:r>
        <w:rPr>
          <w:rStyle w:val="DefaultParagraphFont"/>
          <w:rFonts w:eastAsia="Times New Roman" w:cs="Times New Roman"/>
          <w:b/>
          <w:bCs/>
          <w:i w:val="false"/>
          <w:iCs w:val="false"/>
          <w:color w:val="auto"/>
          <w:kern w:val="2"/>
          <w:sz w:val="19"/>
          <w:szCs w:val="19"/>
          <w:lang w:val="en-US" w:eastAsia="zh-CN" w:bidi="hi-IN"/>
        </w:rPr>
        <w:t>metabolite mixtures.</w:t>
      </w:r>
    </w:p>
    <w:tbl>
      <w:tblPr>
        <w:tblW w:w="999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9"/>
        <w:gridCol w:w="1238"/>
        <w:gridCol w:w="761"/>
        <w:gridCol w:w="1000"/>
        <w:gridCol w:w="1505"/>
        <w:gridCol w:w="1433"/>
        <w:gridCol w:w="1622"/>
        <w:gridCol w:w="1435"/>
      </w:tblGrid>
      <w:tr>
        <w:trPr/>
        <w:tc>
          <w:tcPr>
            <w:tcW w:w="99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Helix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Sequence (5'-FAM/</w:t>
              <w:br/>
              <w:t>BHQ1-3')</w:t>
            </w: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AU</w:t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content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dH (</w:t>
            </w:r>
            <w:r>
              <w:rPr>
                <w:rFonts w:ascii="Arial" w:hAnsi="Arial"/>
                <w:bCs/>
                <w:sz w:val="14"/>
                <w:szCs w:val="14"/>
              </w:rPr>
              <w:t>kcal/mol)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dS </w:t>
            </w:r>
            <w:r>
              <w:rPr>
                <w:rFonts w:ascii="Arial" w:hAnsi="Arial"/>
                <w:bCs/>
                <w:sz w:val="14"/>
                <w:szCs w:val="14"/>
              </w:rPr>
              <w:t>(cal/mol/K)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CGCAUCCU/AGGAUGCG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0.38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-55.9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-136.0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-13.82 (0.01)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-52.2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-125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-13.41</w:t>
              <w:br/>
              <w:t>(0.02)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0.41</w:t>
              <w:br/>
              <w:t>(0.02)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-61.4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-14.22</w:t>
              <w:br/>
              <w:t>(0.05)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-0.40</w:t>
              <w:br/>
              <w:t>(0.05)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-44.5</w:t>
              <w:br/>
              <w:t>(0.7)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-12.70</w:t>
              <w:br/>
              <w:t>(0.04)</w:t>
            </w:r>
          </w:p>
        </w:tc>
        <w:tc>
          <w:tcPr>
            <w:tcW w:w="14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1.13</w:t>
              <w:br/>
              <w:t>(0.04)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CCAUAUCA/UGAUAUGG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-53.4</w:t>
              <w:br/>
              <w:t>(1.0)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-133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-12.02</w:t>
              <w:br/>
              <w:t>(0.04)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-42.9</w:t>
              <w:br/>
              <w:t>(0.5)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-101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-11.50</w:t>
              <w:br/>
              <w:t>(0.02)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0.52</w:t>
              <w:br/>
              <w:t>(0.04)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-11.9</w:t>
              <w:br/>
              <w:t>(0.1)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0.10</w:t>
              <w:br/>
              <w:t>(0.01)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-57</w:t>
              <w:br/>
              <w:t>(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-146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-11.38</w:t>
              <w:br/>
              <w:t>(0.05)</w:t>
            </w:r>
          </w:p>
        </w:tc>
        <w:tc>
          <w:tcPr>
            <w:tcW w:w="14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0.64</w:t>
              <w:br/>
              <w:t>(0.06)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CCAUAUUA/UAAUAUGG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0.75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-53.5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-137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-10.76</w:t>
              <w:br/>
              <w:t>(0.0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-45.0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-112.5</w:t>
              <w:br/>
              <w:t>(0.5)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-10.158</w:t>
              <w:br/>
              <w:t>(0.002)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-107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-9.94</w:t>
              <w:br/>
              <w:t>(0.02)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0.80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-41.3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-100.4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</w:t>
              <w:br/>
              <w:t>(0.01)</w:t>
            </w:r>
          </w:p>
        </w:tc>
        <w:tc>
          <w:tcPr>
            <w:tcW w:w="14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I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CGGAUGGC/GCCAUCCG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0.25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-71.1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-179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-15.6</w:t>
              <w:br/>
              <w:t>(0.06)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-70.4</w:t>
              <w:br/>
              <w:t>(0.6)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-177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-15.28</w:t>
              <w:br/>
              <w:t>(0.05)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0.32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-65.5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</w:t>
              <w:br/>
              <w:t>(0.2)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</w:t>
              <w:br/>
              <w:t>(0.2)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-69.7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-176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-14.0</w:t>
              <w:br/>
              <w:t>(0.1)</w:t>
            </w:r>
          </w:p>
        </w:tc>
        <w:tc>
          <w:tcPr>
            <w:tcW w:w="14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J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CGUAUGUA/UACAUACG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-63.2</w:t>
              <w:br/>
              <w:t>(0.9)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-169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-59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-157</w:t>
              <w:br/>
              <w:t>(4)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-10.30</w:t>
              <w:br/>
              <w:t>(0.01)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0.55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-67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-180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35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0.00</w:t>
              <w:br/>
              <w:t>(0.03)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/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-164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-10.41</w:t>
              <w:br/>
              <w:t>(0.01)</w:t>
            </w:r>
          </w:p>
        </w:tc>
        <w:tc>
          <w:tcPr>
            <w:tcW w:w="14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0.44</w:t>
              <w:br/>
              <w:t>(0.02)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Fonts w:ascii="Arno Pro" w:hAnsi="Arno Pro"/>
          <w:kern w:val="2"/>
          <w:sz w:val="18"/>
        </w:rPr>
      </w:pPr>
      <w:r>
        <w:rPr>
          <w:rFonts w:ascii="Arno Pro" w:hAnsi="Arno Pro"/>
          <w:kern w:val="2"/>
          <w:sz w:val="18"/>
        </w:rPr>
      </w:r>
      <w:r>
        <w:br w:type="page"/>
      </w:r>
    </w:p>
    <w:p>
      <w:pPr>
        <w:pStyle w:val="Normal"/>
        <w:bidi w:val="0"/>
        <w:jc w:val="left"/>
        <w:rPr>
          <w:rFonts w:ascii="arial" w:hAnsi="arial"/>
          <w:b w:val="false"/>
          <w:b w:val="false"/>
          <w:bCs w:val="false"/>
          <w:position w:val="0"/>
          <w:sz w:val="24"/>
          <w:sz w:val="24"/>
          <w:vertAlign w:val="baseline"/>
        </w:rPr>
      </w:pPr>
      <w:r>
        <w:rPr>
          <w:rFonts w:ascii="arial" w:hAnsi="arial"/>
          <w:b w:val="false"/>
          <w:bCs w:val="false"/>
          <w:position w:val="0"/>
          <w:sz w:val="24"/>
          <w:sz w:val="24"/>
          <w:vertAlign w:val="baseli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14133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>
          <w:rFonts w:ascii="arial" w:hAnsi="arial"/>
          <w:b/>
          <w:bCs/>
          <w:sz w:val="20"/>
          <w:szCs w:val="20"/>
        </w:rPr>
        <w:t>Figure 3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mixtures stabilize the chemical structure of RNA.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(A)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Raw degradation assay gel image for the Guanine riboswitch aptamer incubated in artificial cytoplasms at 37 </w:t>
      </w:r>
      <w:r>
        <w:rPr>
          <w:rFonts w:eastAsia="Noto Serif CJK SC" w:cs="Lohit Devanagari" w:ascii="Ani" w:hAnsi="Ani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°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C and pH 7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 The OH- lane contains a hydroly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is ladder which cleaves after every nucleotide and T1 contains the RNA treated with T1 ribonuclease which cleaves after every G. Enough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was added to each artificial cytoplasm to have 2 mM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as determined in Figure 1.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(B)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Secondary structure of the guanine riboswitch aptamer.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(C)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at each residue in different solution conditions as a function of location in the RNA.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(D)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in different conditions grouped by paired and unpaired bases. Significance was determined using a student’s t-test.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(E)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Secondary structure of the cleaved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human CPEB3 HDV ribozyme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(C)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at each residue in different solution conditions as a function of location in the RNA.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(D)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Estimated increase in counts as a function of time in different conditions grouped by paired and unpaired bases. Significance was determined using a student’s t-test.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</w:rPr>
      </w:pPr>
      <w:r>
        <w:rPr/>
        <w:drawing>
          <wp:inline distT="0" distB="0" distL="0" distR="0">
            <wp:extent cx="3684905" cy="6702425"/>
            <wp:effectExtent l="0" t="0" r="0" b="0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Figure 4  </w:t>
      </w:r>
      <w:r>
        <w:rPr>
          <w:rFonts w:ascii="arial" w:hAnsi="arial"/>
          <w:b w:val="false"/>
          <w:bCs w:val="false"/>
          <w:i/>
          <w:iCs/>
          <w:position w:val="0"/>
          <w:sz w:val="20"/>
          <w:sz w:val="20"/>
          <w:szCs w:val="20"/>
          <w:vertAlign w:val="baseline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mixtures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increase functional RNA compactness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no Pro"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roman"/>
    <w:pitch w:val="variable"/>
  </w:font>
  <w:font w:name="DejaVu Serif">
    <w:charset w:val="01"/>
    <w:family w:val="roman"/>
    <w:pitch w:val="variable"/>
  </w:font>
  <w:font w:name="Ani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408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VDTableTitle">
    <w:name w:val="VD_Table_Title"/>
    <w:basedOn w:val="Normal"/>
    <w:next w:val="Normal"/>
    <w:qFormat/>
    <w:pPr>
      <w:suppressAutoHyphens w:val="false"/>
      <w:spacing w:before="0" w:after="0"/>
    </w:pPr>
    <w:rPr>
      <w:rFonts w:ascii="Arno Pro" w:hAnsi="Arno Pro" w:eastAsia="Arno Pro" w:cs="Arno Pro"/>
      <w:b/>
      <w:kern w:val="2"/>
      <w:sz w:val="16"/>
      <w:szCs w:val="16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3026</TotalTime>
  <Application>LibreOffice/6.4.7.2$Linux_X86_64 LibreOffice_project/40$Build-2</Application>
  <Pages>12</Pages>
  <Words>1131</Words>
  <Characters>5697</Characters>
  <CharactersWithSpaces>6491</CharactersWithSpaces>
  <Paragraphs>355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2022-02-15T13:01:43Z</dcterms:created>
  <dc:creator/>
  <dc:description/>
  <dc:language>en-US</dc:language>
  <cp:lastModifiedBy/>
  <dcterms:modified xsi:type="dcterms:W3CDTF">2022-05-19T15:39:20Z</dcterms:modified>
  <cp:revision>32</cp:revision>
  <dc:subject/>
  <dc:title/>
</cp:coreProperties>
</file>